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67C6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r w:rsidRPr="00082E07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hu-HU"/>
        </w:rPr>
        <w:drawing>
          <wp:inline distT="0" distB="0" distL="0" distR="0" wp14:anchorId="15610CF1" wp14:editId="473A3B7D">
            <wp:extent cx="1297305" cy="1254760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ECF4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602FDE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sz w:val="28"/>
          <w:szCs w:val="20"/>
          <w:lang w:eastAsia="hu-HU"/>
        </w:rPr>
        <w:t>ABONY VÁROS ÖNKORMÁNYZATA</w:t>
      </w:r>
    </w:p>
    <w:p w14:paraId="0BD2A33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2ACB56D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55CF7BF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3D38C9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5C5FE9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7C57A8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DF9FD9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A83137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518F05F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76E3A12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5A939C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819F8D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76BDB0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FBF22C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  <w:t>ABONY VÁROS ÖNKORMÁNYZATA 2022. ÉVI KÖLTSÉGVETÉSE</w:t>
      </w:r>
    </w:p>
    <w:p w14:paraId="22A5970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459F37D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082D0BB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43274D9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55D75E3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</w:p>
    <w:p w14:paraId="4247043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A1C8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CA46F3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B4C19A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MEGÁLLAPÍTOTTA:</w:t>
      </w:r>
    </w:p>
    <w:p w14:paraId="617FFE3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ABONY VÁROS ÖNKORMÁNYZAT Képviselő-testületének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3</w:t>
      </w: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/2022.(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II.16.</w:t>
      </w: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) ÖNKORMÁNYZATI</w:t>
      </w:r>
      <w:r w:rsidRPr="00082E0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RENDELETE</w:t>
      </w:r>
    </w:p>
    <w:p w14:paraId="064978C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AA2AA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223E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81E5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D11678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6"/>
          <w:szCs w:val="24"/>
          <w:lang w:eastAsia="hu-HU"/>
        </w:rPr>
        <w:lastRenderedPageBreak/>
        <w:t>Abony Város Önkormányzat Képviselő-testületének</w:t>
      </w:r>
    </w:p>
    <w:p w14:paraId="4E57E72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II.16.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14:paraId="1D4B192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Önkormányzata 2022. évi költségvetéséről</w:t>
      </w:r>
    </w:p>
    <w:p w14:paraId="4EC89A84" w14:textId="39A72F69" w:rsidR="001E5DD4" w:rsidRPr="001E5DD4" w:rsidRDefault="001E5DD4" w:rsidP="001E5D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</w:pP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(egységes szerkezetben a 9/202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2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.(V.</w:t>
      </w:r>
      <w:r w:rsidR="002004E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27.)</w:t>
      </w:r>
      <w:r w:rsidR="002004E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és a 15/2022. (VIII. 26.)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 xml:space="preserve"> önkormányzati rendelet</w:t>
      </w:r>
      <w:r w:rsidR="002004E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ekkel</w:t>
      </w:r>
      <w:r w:rsidRPr="001E5DD4">
        <w:rPr>
          <w:rFonts w:ascii="Times New Roman" w:eastAsia="Times New Roman" w:hAnsi="Times New Roman" w:cs="Times New Roman"/>
          <w:i/>
          <w:sz w:val="21"/>
          <w:szCs w:val="21"/>
          <w:lang w:eastAsia="hu-HU"/>
        </w:rPr>
        <w:t>)</w:t>
      </w:r>
    </w:p>
    <w:p w14:paraId="65100B0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834DE1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4F4F77C5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B2A1E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Általános rendelkezések</w:t>
      </w:r>
    </w:p>
    <w:p w14:paraId="7DF9CC8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7ED9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14:paraId="5DD2D3F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1B3672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kiterjed:</w:t>
      </w:r>
    </w:p>
    <w:p w14:paraId="3B04B3B1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Képviselő-testületre és annak bizottságaira, </w:t>
      </w:r>
    </w:p>
    <w:p w14:paraId="3E6E65F1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Hivatalra, </w:t>
      </w:r>
    </w:p>
    <w:p w14:paraId="2C49A3D2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irányított költségvetési szervekre, </w:t>
      </w:r>
    </w:p>
    <w:p w14:paraId="201E7DE4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Dabas és Környéke Vízügyi Kft-re, ABOKOM Közhasznú Nonprofit Kft-re, az Abonyi Városfejlesztő Kft.-re, a KID FC-re, a Ceglédi Többcélú Kistérségi Társulás Humán Szolgáltató Központjára, az Önkormányzat tulajdonában lévő üzemeltetésre átadott vagyontárgyak vonatkozásában, </w:t>
      </w:r>
    </w:p>
    <w:p w14:paraId="4CD05C0F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Ceglédi Tankerületi Központ által az Önkormányzat tulajdonában lévő vagyonkezelési szerződésben foglaltak alapján átadott vagyontárgyak vonatkozásában, továbbá</w:t>
      </w:r>
    </w:p>
    <w:p w14:paraId="7068892F" w14:textId="77777777" w:rsidR="00082E07" w:rsidRPr="00082E07" w:rsidRDefault="00082E07" w:rsidP="00082E0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megállapított támogatásokra és kedvezményezettjeire.</w:t>
      </w:r>
    </w:p>
    <w:p w14:paraId="7563B2D4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0587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14:paraId="2FDDB06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C558F3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címrendet a 4. melléklet szerint hagyja jóvá. </w:t>
      </w:r>
    </w:p>
    <w:p w14:paraId="3BF253F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8B3371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Önkormányzat főbb gazdasági mutatói</w:t>
      </w:r>
    </w:p>
    <w:p w14:paraId="29416FA9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(halmozódás nélkül)</w:t>
      </w:r>
    </w:p>
    <w:p w14:paraId="4E6578A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D2FC8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14:paraId="2A2EC10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FF84B" w14:textId="17DC5AE2" w:rsidR="00082E07" w:rsidRPr="00082E07" w:rsidRDefault="00B3463A" w:rsidP="00082E07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31871876"/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Bevételi főösszegét             </w:t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="00082E07"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bookmarkStart w:id="4" w:name="_Hlk245529"/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731.929.796  </w:t>
      </w:r>
      <w:bookmarkEnd w:id="4"/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Pr="001A2D1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FD52B6A" w14:textId="1C6F7D8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Kiadási főösszegét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</w:t>
      </w:r>
      <w:r w:rsidR="002004E4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3.731.929.796 Ft-ban</w:t>
      </w:r>
    </w:p>
    <w:p w14:paraId="4FEF5700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állapítja meg az alábbi részletezéssel.  </w:t>
      </w:r>
    </w:p>
    <w:p w14:paraId="2BE97E82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A6FD18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486095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D32B6C" w14:textId="5479007C" w:rsidR="00F26715" w:rsidRPr="00F26715" w:rsidRDefault="00114AAA" w:rsidP="00F26715">
      <w:pPr>
        <w:pStyle w:val="Listaszerbekezds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F26715"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évi költségvetési egyenlegek:</w:t>
      </w:r>
    </w:p>
    <w:p w14:paraId="6735BF26" w14:textId="77777777" w:rsidR="00F26715" w:rsidRPr="00F35E82" w:rsidRDefault="00F26715" w:rsidP="00F2671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F30ABF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Működési költségvetési bevételek: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2.048.516.481  Ft</w:t>
      </w:r>
    </w:p>
    <w:p w14:paraId="6DEFF11D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Működési költségvetési kiadások:  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>2.456.385.564  Ft</w:t>
      </w:r>
    </w:p>
    <w:p w14:paraId="2901DA6D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Működési költségvetési egyenleg: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- 407.869.083  Ft</w:t>
      </w:r>
    </w:p>
    <w:p w14:paraId="472548DC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6901C6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Felhalmozási költségvetési bevételek: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815.445.883 Ft</w:t>
      </w:r>
    </w:p>
    <w:p w14:paraId="637611AC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Felhalmozási költségvetési kiadások:  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1.234.075.058 Ft</w:t>
      </w:r>
    </w:p>
    <w:p w14:paraId="4390E05B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Felhalmozási egyenleg: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-418.629.175 Ft</w:t>
      </w:r>
    </w:p>
    <w:p w14:paraId="27FBD9FA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E61A46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Költségvetési bevételek összesen: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2.863.962.364 Ft</w:t>
      </w:r>
    </w:p>
    <w:p w14:paraId="2D8AA9BA" w14:textId="77777777" w:rsidR="00F26715" w:rsidRPr="00F35E82" w:rsidRDefault="00F26715" w:rsidP="00F26715">
      <w:pPr>
        <w:tabs>
          <w:tab w:val="left" w:pos="426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Költ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ségvetési kiadások összesen: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3.690.460.622 Ft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14:paraId="3B9E042F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Költségvetési egyenleg:                                                           -826.498.258 Ft</w:t>
      </w:r>
    </w:p>
    <w:p w14:paraId="38136115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02C95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Finanszírozási bevételek (belső finanszírozás,</w:t>
      </w:r>
    </w:p>
    <w:p w14:paraId="023B34B0" w14:textId="77777777" w:rsidR="00F26715" w:rsidRPr="00F35E82" w:rsidRDefault="00F26715" w:rsidP="00F26715">
      <w:pPr>
        <w:tabs>
          <w:tab w:val="left" w:pos="426"/>
          <w:tab w:val="left" w:pos="87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áh-n belüli megelőlegezés)                                                        867.967.432 Ft</w:t>
      </w:r>
    </w:p>
    <w:p w14:paraId="3460EE46" w14:textId="77777777" w:rsidR="00F26715" w:rsidRPr="00F35E82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Finanszírozási kiadások (áh-n belüli megelőlegezés)               - 41.469.174 Ft</w:t>
      </w:r>
    </w:p>
    <w:p w14:paraId="2A6CA225" w14:textId="414608AF" w:rsidR="00082E07" w:rsidRPr="00F26715" w:rsidRDefault="00F26715" w:rsidP="00F267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Finanszírozási egyenleg:                               </w:t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67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826 498 258 Ft</w:t>
      </w:r>
    </w:p>
    <w:p w14:paraId="249521E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bookmarkEnd w:id="1"/>
    <w:p w14:paraId="0842B187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Bevételek és kiadások</w:t>
      </w:r>
    </w:p>
    <w:p w14:paraId="01A13F4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2204E886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14:paraId="315927D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848710" w14:textId="77777777" w:rsidR="00494BDF" w:rsidRPr="00F35E82" w:rsidRDefault="00082E07" w:rsidP="00494B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114AAA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BDF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Tárgyévi költségvetési bevételek:</w:t>
      </w:r>
    </w:p>
    <w:p w14:paraId="383E3D64" w14:textId="77777777" w:rsidR="00494BDF" w:rsidRPr="00F35E82" w:rsidRDefault="00494BDF" w:rsidP="00494BDF">
      <w:pPr>
        <w:tabs>
          <w:tab w:val="left" w:pos="567"/>
          <w:tab w:val="right" w:pos="7088"/>
          <w:tab w:val="right" w:pos="8505"/>
        </w:tabs>
        <w:spacing w:after="0" w:line="180" w:lineRule="exac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46C5F13B" w14:textId="77777777" w:rsidR="00494BDF" w:rsidRPr="00F35E82" w:rsidRDefault="00494BDF" w:rsidP="00494BDF">
      <w:pPr>
        <w:numPr>
          <w:ilvl w:val="0"/>
          <w:numId w:val="21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célú támogatások áht-on belülről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1.528.919.122 Ft</w:t>
      </w:r>
    </w:p>
    <w:p w14:paraId="32C43E59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Ebből: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D98B4F9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 működési támogatása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1.168.859.245 Ft</w:t>
      </w:r>
    </w:p>
    <w:p w14:paraId="566389B9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működési célú tám. bevételei áht-on belülről                           370.059.877 Ft</w:t>
      </w:r>
    </w:p>
    <w:p w14:paraId="43A7732C" w14:textId="77777777" w:rsidR="00494BDF" w:rsidRPr="00F35E82" w:rsidRDefault="00494BDF" w:rsidP="00494BDF">
      <w:pPr>
        <w:numPr>
          <w:ilvl w:val="0"/>
          <w:numId w:val="10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Közhatalmi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274.557.643 Ft</w:t>
      </w:r>
    </w:p>
    <w:p w14:paraId="09FA2738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Ebből: </w:t>
      </w:r>
    </w:p>
    <w:p w14:paraId="5CBF46B7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Adók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271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708.064 Ft</w:t>
      </w:r>
    </w:p>
    <w:p w14:paraId="3108BD3D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közhatalmi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2.849.579 Ft</w:t>
      </w:r>
    </w:p>
    <w:p w14:paraId="37509012" w14:textId="77777777" w:rsidR="00494BDF" w:rsidRPr="00F35E82" w:rsidRDefault="00494BDF" w:rsidP="00494BDF">
      <w:pPr>
        <w:numPr>
          <w:ilvl w:val="0"/>
          <w:numId w:val="11"/>
        </w:numPr>
        <w:tabs>
          <w:tab w:val="left" w:pos="709"/>
          <w:tab w:val="right" w:pos="5387"/>
          <w:tab w:val="right" w:pos="7088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232.039.716 Ft</w:t>
      </w:r>
    </w:p>
    <w:p w14:paraId="28B3E43F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célú átvett pénzeszközök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3.000.000 Ft</w:t>
      </w:r>
    </w:p>
    <w:p w14:paraId="18481955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célú támogatások áht-on belülről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743.165.883 Ft</w:t>
      </w:r>
    </w:p>
    <w:p w14:paraId="2100A08E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71.280.000 Ft</w:t>
      </w:r>
    </w:p>
    <w:p w14:paraId="301C36C9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célú átvett pénzeszközök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1.000.000 Ft</w:t>
      </w:r>
    </w:p>
    <w:p w14:paraId="456E96A2" w14:textId="77777777" w:rsidR="00494BDF" w:rsidRPr="00F35E82" w:rsidRDefault="00494BDF" w:rsidP="00494BDF">
      <w:pPr>
        <w:numPr>
          <w:ilvl w:val="0"/>
          <w:numId w:val="1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bevételek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1.940.571.362 Ft</w:t>
      </w:r>
    </w:p>
    <w:p w14:paraId="3E95A7FB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0E5A2DF1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Irányítószervi</w:t>
      </w:r>
      <w:r w:rsidRPr="00F35E8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1.072.603.930 Ft</w:t>
      </w:r>
    </w:p>
    <w:p w14:paraId="34A11D4A" w14:textId="77777777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Államháztartáson belüli megelőlegezés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0 Ft </w:t>
      </w:r>
    </w:p>
    <w:p w14:paraId="23ED7634" w14:textId="00FAA2D4" w:rsidR="00494BDF" w:rsidRPr="00F35E82" w:rsidRDefault="00494BDF" w:rsidP="00494BDF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működési maradvány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867.045.073Ft</w:t>
      </w:r>
    </w:p>
    <w:p w14:paraId="67DC65F5" w14:textId="77777777" w:rsidR="00494BDF" w:rsidRPr="00F35E82" w:rsidRDefault="00494BDF" w:rsidP="00494BDF">
      <w:pPr>
        <w:tabs>
          <w:tab w:val="left" w:pos="709"/>
          <w:tab w:val="right" w:pos="5387"/>
          <w:tab w:val="left" w:pos="6663"/>
          <w:tab w:val="right" w:pos="85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Likviditási célú hitel felvétel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</w:t>
      </w:r>
      <w:r w:rsidRPr="00F35E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         0 Ft</w:t>
      </w:r>
    </w:p>
    <w:p w14:paraId="0D404345" w14:textId="77777777" w:rsidR="00494BDF" w:rsidRPr="00F35E82" w:rsidRDefault="00494BDF" w:rsidP="00494B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248140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Bevételek összesen halmozódással:</w:t>
      </w:r>
      <w:bookmarkEnd w:id="5"/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4.804.533.726 Ft</w:t>
      </w:r>
    </w:p>
    <w:p w14:paraId="75616AAE" w14:textId="77777777" w:rsidR="00494BDF" w:rsidRPr="00F35E82" w:rsidRDefault="00494BDF" w:rsidP="00494BDF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Halmozódás miatti levonás: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1.072.603.930 Ft</w:t>
      </w:r>
    </w:p>
    <w:p w14:paraId="35469364" w14:textId="77777777" w:rsidR="00494BDF" w:rsidRPr="00F35E82" w:rsidRDefault="00494BDF" w:rsidP="00494BDF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Halmozódás nélküli bevételek összesen:</w:t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3.731.929.796 Ft</w:t>
      </w:r>
    </w:p>
    <w:p w14:paraId="3137F40E" w14:textId="77777777" w:rsidR="00494BDF" w:rsidRPr="00F35E82" w:rsidRDefault="00494BDF" w:rsidP="00494BD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780B33" w14:textId="4A9A8158" w:rsidR="00082E07" w:rsidRPr="00082E07" w:rsidRDefault="00494BDF" w:rsidP="00494B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bevételi főösszeg részletezését az 1., valamint a 4. mellékletek tartalmazzák.</w:t>
      </w:r>
    </w:p>
    <w:p w14:paraId="495293C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826D5" w14:textId="77777777" w:rsidR="00494BDF" w:rsidRPr="00F35E82" w:rsidRDefault="00082E07" w:rsidP="00494BD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C41C6B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4BDF"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Tárgyévi költségvetési kiadások: </w:t>
      </w:r>
    </w:p>
    <w:p w14:paraId="457A9D04" w14:textId="77777777" w:rsidR="00494BDF" w:rsidRPr="00F35E82" w:rsidRDefault="00494BDF" w:rsidP="00494BDF">
      <w:pPr>
        <w:tabs>
          <w:tab w:val="right" w:pos="7088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0BE67BD9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juttatások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907.315.450 Ft</w:t>
      </w:r>
    </w:p>
    <w:p w14:paraId="2429DBB2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left" w:pos="7275"/>
          <w:tab w:val="left" w:pos="7350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Munkaadókat terh.jár.  szociális hozzájárulási adó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117.641.718 Ft</w:t>
      </w:r>
    </w:p>
    <w:p w14:paraId="74DE076A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left" w:pos="6675"/>
          <w:tab w:val="right" w:pos="7088"/>
          <w:tab w:val="left" w:pos="8025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1.264.727.769 Ft</w:t>
      </w:r>
    </w:p>
    <w:p w14:paraId="04CF5FDA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229CE8DE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left" w:pos="8040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Kamatkiadás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0 Ft</w:t>
      </w:r>
    </w:p>
    <w:p w14:paraId="789E48BD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left" w:pos="7230"/>
          <w:tab w:val="right" w:pos="793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Ellátottak pénzbeli juttatása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23.933.750 Ft</w:t>
      </w:r>
    </w:p>
    <w:p w14:paraId="6B596E6C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működési célú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142.769.882 Ft</w:t>
      </w:r>
    </w:p>
    <w:p w14:paraId="60EE1780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2908637E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 tartalék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38.100.000 Ft</w:t>
      </w:r>
    </w:p>
    <w:p w14:paraId="41DD9205" w14:textId="77777777" w:rsidR="00494BDF" w:rsidRPr="00F35E82" w:rsidRDefault="00494BDF" w:rsidP="00494BDF">
      <w:pPr>
        <w:tabs>
          <w:tab w:val="left" w:pos="709"/>
          <w:tab w:val="right" w:pos="5245"/>
          <w:tab w:val="right" w:pos="7088"/>
          <w:tab w:val="left" w:pos="790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tartalék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10.856.601 Ft</w:t>
      </w:r>
    </w:p>
    <w:p w14:paraId="6C379AF6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left" w:pos="7230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362.784.036 Ft</w:t>
      </w:r>
    </w:p>
    <w:p w14:paraId="2C40C4B5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870.061.437 Ft</w:t>
      </w:r>
    </w:p>
    <w:p w14:paraId="4BC7189D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7088"/>
          <w:tab w:val="left" w:pos="7695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felhalmozási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1.229.585 Ft</w:t>
      </w:r>
    </w:p>
    <w:p w14:paraId="3008161A" w14:textId="77777777" w:rsidR="00494BDF" w:rsidRPr="00F35E82" w:rsidRDefault="00494BDF" w:rsidP="00494BDF">
      <w:pPr>
        <w:numPr>
          <w:ilvl w:val="0"/>
          <w:numId w:val="5"/>
        </w:numPr>
        <w:tabs>
          <w:tab w:val="left" w:pos="709"/>
          <w:tab w:val="right" w:pos="5245"/>
          <w:tab w:val="right" w:pos="850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kiadások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1.114.073.104 Ft</w:t>
      </w:r>
    </w:p>
    <w:p w14:paraId="4144BFD5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14:paraId="058026CC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finanszírozás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1.072.603.930 Ft</w:t>
      </w:r>
    </w:p>
    <w:p w14:paraId="205D207A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Megelőlegezés</w:t>
      </w:r>
      <w:r w:rsidRPr="00F35E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                                                                                       41.469.174 Ft</w:t>
      </w:r>
    </w:p>
    <w:p w14:paraId="2FB39CEC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Likviditási célú hitel törlesztése</w:t>
      </w:r>
      <w:r w:rsidRPr="00F35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</w:r>
      <w:r w:rsidRPr="00F35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ab/>
        <w:t xml:space="preserve">                                                    0 Ft</w:t>
      </w:r>
      <w:r w:rsidRPr="00F35E82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</w:p>
    <w:p w14:paraId="1897D0D8" w14:textId="77777777" w:rsidR="00494BDF" w:rsidRPr="00F35E82" w:rsidRDefault="00494BDF" w:rsidP="00494BDF">
      <w:pPr>
        <w:tabs>
          <w:tab w:val="left" w:pos="709"/>
          <w:tab w:val="right" w:pos="5245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Kiadások összesen halmozódással: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4.804.533.726 Ft</w:t>
      </w:r>
    </w:p>
    <w:p w14:paraId="1333B069" w14:textId="77777777" w:rsidR="00494BDF" w:rsidRPr="00F35E82" w:rsidRDefault="00494BDF" w:rsidP="00494B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Halmozódás miatti levonás:</w:t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1.072.603.930 Ft</w:t>
      </w:r>
    </w:p>
    <w:p w14:paraId="410359A0" w14:textId="77777777" w:rsidR="00494BDF" w:rsidRPr="00F35E82" w:rsidRDefault="00494BDF" w:rsidP="00494B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Halmozódás nélküli kiadások összesen:</w:t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5E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3.731.929.796 Ft</w:t>
      </w:r>
    </w:p>
    <w:p w14:paraId="389232C8" w14:textId="77777777" w:rsidR="00494BDF" w:rsidRPr="00F35E82" w:rsidRDefault="00494BDF" w:rsidP="00494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F9E0D7" w14:textId="7A26417B" w:rsidR="00082E07" w:rsidRPr="00082E07" w:rsidRDefault="00494BDF" w:rsidP="00494BD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5E8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kiadási főösszeg intézményenkénti és feladatonkénti részletezését a 2. valamint a 4. mellékletek tartalmazzák.</w:t>
      </w:r>
    </w:p>
    <w:p w14:paraId="383369DA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70B08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(1) és (2) bekezdésben bemutatott bevételi és kiadási előirányzatok felhasználási ütemtervét a 13.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tartalmazza.</w:t>
      </w:r>
    </w:p>
    <w:p w14:paraId="293201B1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00" w:lineRule="exac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77AF6D" w14:textId="77777777" w:rsidR="00082E07" w:rsidRPr="00082E07" w:rsidRDefault="00082E07" w:rsidP="00082E07">
      <w:pPr>
        <w:tabs>
          <w:tab w:val="right" w:pos="7371"/>
        </w:tabs>
        <w:overflowPunct w:val="0"/>
        <w:autoSpaceDE w:val="0"/>
        <w:autoSpaceDN w:val="0"/>
        <w:adjustRightInd w:val="0"/>
        <w:spacing w:after="0" w:line="200" w:lineRule="exac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1D76A" w14:textId="77777777" w:rsidR="00082E07" w:rsidRPr="00082E07" w:rsidRDefault="00082E07" w:rsidP="00082E07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költségvetési évet követő további három év költségvetésére készít prognózist:</w:t>
      </w:r>
    </w:p>
    <w:p w14:paraId="0601F03A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99812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Halmozódás nélküli bevétel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Halmozódás nélküli kiadás</w:t>
      </w:r>
    </w:p>
    <w:p w14:paraId="54FBAA74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C6FBA8" w14:textId="77777777" w:rsidR="00082E07" w:rsidRPr="00082E07" w:rsidRDefault="00082E07" w:rsidP="00082E07">
      <w:pPr>
        <w:tabs>
          <w:tab w:val="left" w:pos="426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2023. évre </w:t>
      </w:r>
      <w:bookmarkStart w:id="6" w:name="_Hlk252616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2.200.000.000 </w:t>
      </w:r>
      <w:bookmarkEnd w:id="6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2023. évre 2.200.000.000 Ft</w:t>
      </w:r>
    </w:p>
    <w:p w14:paraId="4DB13BDD" w14:textId="77777777" w:rsidR="00082E07" w:rsidRPr="00082E07" w:rsidRDefault="00082E07" w:rsidP="00082E07">
      <w:pPr>
        <w:tabs>
          <w:tab w:val="left" w:pos="709"/>
          <w:tab w:val="right" w:pos="3402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7" w:name="OLE_LINK1"/>
      <w:bookmarkStart w:id="8" w:name="OLE_LINK2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2024. évre 2.</w:t>
      </w:r>
      <w:bookmarkStart w:id="9" w:name="_Hlk253834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300.000.000 </w:t>
      </w:r>
      <w:bookmarkEnd w:id="9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</w:t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bookmarkEnd w:id="7"/>
      <w:bookmarkEnd w:id="8"/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2024. évre 2.300.000.000 Ft</w:t>
      </w:r>
    </w:p>
    <w:p w14:paraId="23527357" w14:textId="77777777" w:rsidR="00082E07" w:rsidRPr="00082E07" w:rsidRDefault="00082E07" w:rsidP="00082E07">
      <w:pPr>
        <w:tabs>
          <w:tab w:val="left" w:pos="709"/>
          <w:tab w:val="right" w:pos="3402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2025. évre 2.400.000.000 Ft</w:t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2025. évre 2.400.000.000 Ft</w:t>
      </w:r>
    </w:p>
    <w:p w14:paraId="2D1F9338" w14:textId="77777777" w:rsidR="00082E07" w:rsidRPr="00082E07" w:rsidRDefault="00082E07" w:rsidP="00082E07">
      <w:pPr>
        <w:tabs>
          <w:tab w:val="left" w:pos="709"/>
          <w:tab w:val="right" w:pos="340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F5F912E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Költségvetési létszámkeret</w:t>
      </w:r>
    </w:p>
    <w:p w14:paraId="0051504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8180F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</w:t>
      </w:r>
    </w:p>
    <w:p w14:paraId="653D876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F81F0" w14:textId="77777777" w:rsidR="00082E07" w:rsidRPr="00082E07" w:rsidRDefault="00082E07" w:rsidP="00082E07">
      <w:pPr>
        <w:numPr>
          <w:ilvl w:val="0"/>
          <w:numId w:val="15"/>
        </w:num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2021. évi létszám-előirányzatát a 17.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alapján az alábbi részletezés szerint határozza meg:</w:t>
      </w:r>
    </w:p>
    <w:p w14:paraId="2AA884AB" w14:textId="77777777" w:rsidR="00082E07" w:rsidRPr="00082E07" w:rsidRDefault="00082E07" w:rsidP="00082E07">
      <w:p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F65B9B" w14:textId="77777777" w:rsidR="00082E07" w:rsidRPr="00082E07" w:rsidRDefault="00082E07" w:rsidP="00082E07">
      <w:pPr>
        <w:numPr>
          <w:ilvl w:val="0"/>
          <w:numId w:val="16"/>
        </w:num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 Önkormányzatánál foglalkoztatott tisztségviselő, és közalkalmazott munkavállalók esetében</w:t>
      </w:r>
    </w:p>
    <w:p w14:paraId="0F2507BA" w14:textId="77777777" w:rsidR="00082E07" w:rsidRPr="00082E07" w:rsidRDefault="00082E07" w:rsidP="00082E07">
      <w:pPr>
        <w:numPr>
          <w:ilvl w:val="0"/>
          <w:numId w:val="17"/>
        </w:numPr>
        <w:tabs>
          <w:tab w:val="left" w:pos="426"/>
          <w:tab w:val="right" w:pos="737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tisztségviselő (polgármester) teljes munkaidőben foglalkoztatott                          1 fő</w:t>
      </w:r>
    </w:p>
    <w:p w14:paraId="1AA629D0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ECFB9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2. A Polgármesteri Hivatalban foglalkoztatott köztisztviselők és munkavállalók esetében</w:t>
      </w:r>
    </w:p>
    <w:p w14:paraId="2E93F122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a) közszolgálati jogviszonyban teljes munkaidőben foglalkoztatottak létszáma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36 fő</w:t>
      </w:r>
    </w:p>
    <w:p w14:paraId="7C9661D1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munkaviszonyban foglalkoztatottak létszáma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 fő</w:t>
      </w:r>
    </w:p>
    <w:p w14:paraId="30337F2B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c) munkaviszonyban részmunkaidőben rehabilitációs foglalkoztatottak létszáma       1 fő</w:t>
      </w:r>
    </w:p>
    <w:p w14:paraId="42A2725B" w14:textId="77777777" w:rsidR="00082E07" w:rsidRPr="00082E07" w:rsidRDefault="00082E07" w:rsidP="00082E07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d)munkaviszonyban teljes munkaidőben rehabilitációs foglalkoztatottak létszáma     1 fő</w:t>
      </w:r>
    </w:p>
    <w:p w14:paraId="6D09EFD0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41E7D7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önkormányzat által irányított költségvetési szerveknél foglalkoztatott közalkalmazottak</w:t>
      </w:r>
    </w:p>
    <w:p w14:paraId="4867DE86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és munkavállalók esetében</w:t>
      </w:r>
    </w:p>
    <w:p w14:paraId="53D09617" w14:textId="77777777" w:rsidR="00082E07" w:rsidRPr="00082E07" w:rsidRDefault="00082E07" w:rsidP="00082E07">
      <w:pPr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1AE147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Kostyán Andor Rendelőintézet 11 fő, melyből 8 fő teljes munkaidős és 3 fő részmunkaidős foglalkoztatott</w:t>
      </w:r>
    </w:p>
    <w:p w14:paraId="16410A02" w14:textId="77777777" w:rsidR="00082E07" w:rsidRPr="00082E07" w:rsidRDefault="00082E07" w:rsidP="00082E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299E74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 Városi Sportcsarnok és Sportlétesítmények 3 fő teljes munkaidős foglalkoztatott, 1 fő részmunkaidős foglakoztatott</w:t>
      </w:r>
    </w:p>
    <w:p w14:paraId="4FB0BD07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509D2B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Abonyi Szivárvány Óvoda és Bölcsőde 33 fő</w:t>
      </w:r>
    </w:p>
    <w:p w14:paraId="11AA5C7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ca) teljes munkaidős 31 fő</w:t>
      </w:r>
    </w:p>
    <w:p w14:paraId="4FAA96B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cb) részmunkaidős rehabilitációs foglalkoztatott 2 fő</w:t>
      </w:r>
    </w:p>
    <w:p w14:paraId="5E643DD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A4979A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Abonyi Gyöngyszemek Óvoda 30 fő </w:t>
      </w:r>
    </w:p>
    <w:p w14:paraId="3358C18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da) teljes munkaidős 28 fő</w:t>
      </w:r>
    </w:p>
    <w:p w14:paraId="6F04C53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db) részmunkaidős rehabilitációs foglalkoztatott 2 fő</w:t>
      </w:r>
    </w:p>
    <w:p w14:paraId="250F784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6CBDB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Abonyi Pingvines Óvoda és Bölcsőde 46 fő </w:t>
      </w:r>
    </w:p>
    <w:p w14:paraId="17477F0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ea) teljes munkaidős 44 fő</w:t>
      </w:r>
    </w:p>
    <w:p w14:paraId="2CE0192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eb) részmunkaidős rehabilitációs foglalkoztatott 2 fő</w:t>
      </w:r>
    </w:p>
    <w:p w14:paraId="2C3224E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E275B" w14:textId="77777777" w:rsidR="00082E07" w:rsidRPr="00082E07" w:rsidRDefault="00082E07" w:rsidP="00082E0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Abonyi Lajos Művelődési Ház, Könyvtár és Múzeumi Kiállítóhely 13 fő</w:t>
      </w:r>
    </w:p>
    <w:p w14:paraId="0BF89073" w14:textId="77777777" w:rsidR="00082E07" w:rsidRPr="00082E07" w:rsidRDefault="00082E07" w:rsidP="00082E0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fa) teljes munkaidős 9 fő</w:t>
      </w:r>
    </w:p>
    <w:p w14:paraId="59CA3CB4" w14:textId="77777777" w:rsidR="00082E07" w:rsidRPr="00082E07" w:rsidRDefault="00082E07" w:rsidP="00082E0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fb) teljes idejű közfoglalkoztatott 4 fő</w:t>
      </w:r>
    </w:p>
    <w:p w14:paraId="3E87B6AF" w14:textId="77777777" w:rsidR="00082E07" w:rsidRPr="00082E07" w:rsidRDefault="00082E07" w:rsidP="00082E0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7823A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helyi önkormányzat által irányított költségvetési szervek vezetői a költségvetésben jóváhagyott létszámkeretet képviselő-testületi jóváhagyás nélkül abban az esetben léphetik túl, ha 100% finanszírozási támogatást kapnak annak fedezetére.</w:t>
      </w:r>
    </w:p>
    <w:p w14:paraId="56FB98F9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87F5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5AB1D1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információk</w:t>
      </w:r>
    </w:p>
    <w:p w14:paraId="7088541F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1015C2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6.§</w:t>
      </w:r>
    </w:p>
    <w:p w14:paraId="391F8DEA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942D11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több évre vállalt kötelezettségeit és kezességvállalásait a 14.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71919D9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57C7CD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közvetett támogatásokat a 10.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1498FFC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95C52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kötelezően ellátandó és önként vállalt, nem kötelező működési és felhalmozási, felújítási jellegű feladatokat az 5. melléklet tartalmazza. </w:t>
      </w:r>
    </w:p>
    <w:p w14:paraId="32778643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69554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uniós és egyéb pályázati támogatással megvalósuló programokat a 18.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307B7AF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8A867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hitelfelvételi lehetőségét tartalmazó számítást a </w:t>
      </w:r>
      <w:r w:rsidRPr="000575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tartalmazza. </w:t>
      </w:r>
    </w:p>
    <w:p w14:paraId="0ED12F05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057DC1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létrehozott Közbiztonsági Alap kiadási és bevételi előirányzatának bemutatását a 20. melléklet tartalmazza.</w:t>
      </w:r>
    </w:p>
    <w:p w14:paraId="0FB60BAA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A3539" w14:textId="77777777" w:rsidR="00082E07" w:rsidRPr="00082E07" w:rsidRDefault="00082E07" w:rsidP="00082E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létrehozott Környezetvédelmi Alap kiadási és bevételi előirányzatát a 21.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tartalmazza.</w:t>
      </w:r>
    </w:p>
    <w:p w14:paraId="1508BBF4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F36DE" w14:textId="77777777" w:rsidR="00082E07" w:rsidRPr="00082E07" w:rsidRDefault="00082E07" w:rsidP="00082E07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létrehozni kívánt Várostörténeti Alap kiadási és bevételi előirányzatát a 22. melléklet tartalmazza.</w:t>
      </w:r>
    </w:p>
    <w:p w14:paraId="4788911B" w14:textId="77777777" w:rsidR="00082E07" w:rsidRPr="00082E07" w:rsidRDefault="00082E07" w:rsidP="00082E07">
      <w:p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383F6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költségvetés végrehajtására vonatkozó szabályok</w:t>
      </w:r>
    </w:p>
    <w:p w14:paraId="1C5A555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82CA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7.§</w:t>
      </w:r>
    </w:p>
    <w:p w14:paraId="1325611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0AEDE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az éves költségvetésüket:</w:t>
      </w:r>
    </w:p>
    <w:p w14:paraId="6A556705" w14:textId="77777777" w:rsidR="00082E07" w:rsidRPr="00082E07" w:rsidRDefault="00082E07" w:rsidP="00082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Alapító Okiratokban előírt, illetve engedélyezett, valamint a költségvetési szerv költségvetési alapokmányokban és a szervezeti és működési szabályzatban részletezett feladatkörökben és kötelezettségek mellett,</w:t>
      </w:r>
    </w:p>
    <w:p w14:paraId="695E1C2E" w14:textId="77777777" w:rsidR="00082E07" w:rsidRPr="00082E07" w:rsidRDefault="00082E07" w:rsidP="00082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hatékonyság és gazdaságosság, a vagyon rendeltetésszerű használata követelményeinek érvényesítésével, </w:t>
      </w:r>
    </w:p>
    <w:p w14:paraId="5A6C0A18" w14:textId="77777777" w:rsidR="00082E07" w:rsidRPr="00082E07" w:rsidRDefault="00082E07" w:rsidP="00082E0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gazdálkodási és számviteli, továbbá a belső ellenőrzési előírások betartásával kötelesek végrehajtani. </w:t>
      </w:r>
    </w:p>
    <w:p w14:paraId="7DCC1E7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8F28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gazdálkodás a bevételi előirányzatok teljesítésének kötelezettségét, és a kiadási előirányzatok felhasználásának jogosultságát, a központi költségvetési támogatások felhasználását, a követelések és kötelezettségek nyilvántartását, továbbá a vagyon összetételében és a tevékenység eredményének bemutatását foglalja magában. </w:t>
      </w:r>
    </w:p>
    <w:p w14:paraId="443DDDD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7574E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szervek, illetve az önkormányzati tulajdonú gazdasági társaságok az általuk kezelt önkormányzati tulajdon üzemeltetésével összefüggően kötelesek – amennyiben önerő rendelkezésre áll – az önkormányzat forráshiányának csökkentése, illetve a megvalósítani kívánt feladatokhoz rendelt források bővítése érdekében a pályázati lehetőségekkel élni.</w:t>
      </w:r>
    </w:p>
    <w:p w14:paraId="791280E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9217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Azon fejlesztési feladatok, amelyeknél a Rendelet csak az önerőt tartalmazza, s amelyek teljes körű megvalósításának előfeltétele a pályázaton való sikeres részvétel, csak olyan ütemben valósíthatók meg, amilyen arányban az önerőn kívüli források teljesülnek.</w:t>
      </w:r>
    </w:p>
    <w:p w14:paraId="6BB4FD5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67ADC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Mötv. 42. § 4. pontja alapján a képviselő-testület a gazdasági program, a hitelfelvétel, a kötvénykibocsátás, a kölcsönfelvétel vagy más adósságot keletkeztető kötelezettségvállalás, alapítványi forrás átvételével és átadásával kapcsolatos hatásköröket nem ruházhatja át.</w:t>
      </w:r>
      <w:r w:rsidRPr="00082E07" w:rsidDel="00A90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983582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8CED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az önkormányzat által a költségvetés végrehajtása kapcsán realizált működési jellegű többletbevételeit a költségvetés forráshiányának csökkentésére fordítja.</w:t>
      </w:r>
    </w:p>
    <w:p w14:paraId="5E83FAA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34A05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Polgármester az önkormányzat likviditási helyzetének kedvezőtlen alakulása esetén meghatározott időtartamra a kiadásokat korlátozó intézkedéseket vezethet be, amelyekről utólag a képviselő-testületet a soron következő ülésén tájékoztatni köteles.</w:t>
      </w:r>
    </w:p>
    <w:p w14:paraId="65F79C6B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388FE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19. mellékletben meghatározott felhalmozási kiadásokra kötelezettség csak abban az esetben és mértékben vállalhatók, ha a képviselő-testület által értékesítésre kijelölt ingatlanok értékesítésből származó bevételek teljesülése arra fedezetet teremt.</w:t>
      </w:r>
    </w:p>
    <w:p w14:paraId="7FF5ABB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C99607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Az önkormányzat által irányított költségvetési szervek gazdálkodása</w:t>
      </w:r>
    </w:p>
    <w:p w14:paraId="668D387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BC610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8.§</w:t>
      </w:r>
    </w:p>
    <w:p w14:paraId="1FE453E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732AB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 intézményvezetőit fegyelmi felelősség terheli a költségvetési szerv gazdálkodásáért, a költségvetési szerv kezelésében lévő vagyon rendeltetésszerű használatáért. A Rendeletben meghatározott kiemelt előirányzatok az önkormányzat előzetes jóváhagyása nélkül történő túllépése, illetve a Rendelet szabályainak be nem tartása munkáltatói fegyelmi intézkedést vonhat maga után. </w:t>
      </w:r>
    </w:p>
    <w:p w14:paraId="7E39B27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80B490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 költségvetési támogatási előirányzata csak az alaptevékenységre, és az ezzel összefüggő egyéb kiadásokra használható fel. </w:t>
      </w:r>
    </w:p>
    <w:p w14:paraId="129B9B4F" w14:textId="77777777" w:rsidR="00082E07" w:rsidRPr="00082E07" w:rsidRDefault="00082E07" w:rsidP="00082E07">
      <w:pPr>
        <w:numPr>
          <w:ilvl w:val="12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1D28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a képviselő-testület, illetőleg az Abony Város Önkormányzat Képviselő-testületének az önkormányzat vagyonáról és a vagyongazdálkodás szabályairól szóló 12/2017. (VII.03.) önkormányzati rendelet (továbbiakban: vagyonrendelet) 26. §-ában meghatározott jogosult ettől eltérően nem rendelkezik, a költségvetési szerv, a kezelésében lévő eszköz hasznosítása során az erre irányuló szerződésben köteles legalább az önköltségnek megfelelő mértékű ellenérték megfizetését előírni. </w:t>
      </w:r>
    </w:p>
    <w:p w14:paraId="3915908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567A04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szerveknél a tervezett saját bevételek elmaradása csak kivételes esetben vonhatja maga után a költségvetési támogatás növekedését. </w:t>
      </w:r>
    </w:p>
    <w:p w14:paraId="0F939F4F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53417D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kötelesek a hozzájuk beérkezett számlákat az intézményhez történő beérkezést követő legkésőbb 3 munkanapon belül a Gazdasági Osztályon leadni, valamint a munkamegosztási megállapodásban leírtakat betartani.</w:t>
      </w:r>
    </w:p>
    <w:p w14:paraId="6E041D3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EE0D74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02AF05E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9.§</w:t>
      </w:r>
    </w:p>
    <w:p w14:paraId="0F830DB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3182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270C0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 saját nevében az államháztartásról szóló 2011. évi CXCV. törvény (továbbiakban Áht.) 41. § (4) bekezdésben foglaltak szerint adósságot keletkeztető ügyletet nem köthet, </w:t>
      </w:r>
      <w:r w:rsidRPr="00082E07">
        <w:rPr>
          <w:rFonts w:ascii="Times" w:eastAsia="Times New Roman" w:hAnsi="Times" w:cs="Times"/>
          <w:bCs/>
          <w:sz w:val="24"/>
          <w:szCs w:val="20"/>
          <w:lang w:eastAsia="hu-HU"/>
        </w:rPr>
        <w:t>értékpapírt nem bocsáthat ki, nem szerezhet meg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faktoringot magában foglaló szerződést nem köthet, és garanciát és kezességet nem vállalhat. </w:t>
      </w:r>
    </w:p>
    <w:p w14:paraId="5E9C54C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C7C9B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költségvetési elszámolási számláját az Önkormányzat számlavezető pénzintézeténél köteles megnyitni és vezetni. A költségvetési szervek egy költségvetési számlával, munkabér, illetve a közfoglalkoztatottak támogatása, valamint a pályázati pénzeszközeinek elkülönítésére szolgáló alszámlával / alszámlákkal rendelkezhetnek. Az egészségügyi feladatokhoz kapcsolódóan a NEAK-tól kapott támogatásokat külön alszámlán kell nyilvántartani.</w:t>
      </w:r>
    </w:p>
    <w:p w14:paraId="12F50FE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6F5F8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a pénzeszközök kezelésére letéti számlát nem nyithatnak.</w:t>
      </w:r>
    </w:p>
    <w:p w14:paraId="71B1166F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B6905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készpénzforgalmukat a Polgármesteri Hivatalban kialakított a költségvetési szerv pénztárából felvett, meghatározott összegű elszámolásra kiadott előlegből bonyolítják.</w:t>
      </w:r>
    </w:p>
    <w:p w14:paraId="43CC48B9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0EC95C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szerveknél a kötelezettségvállalás a szakmai feladat ellátását szolgáló szükségesség és jogszerűség elvének figyelembevételével a költségvetési szerv vezetőjének hatáskörébe tartozik. A költségvetési szerv vezetője kötelezettséget csak írásban a jóváhagyott kiadási előirányzatok terhére vállalhat, a Gazdasági Osztály erre felhatalmazott köztisztviselője által ellenjegyzett módon. </w:t>
      </w:r>
    </w:p>
    <w:p w14:paraId="454F9454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FA466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kötelezettség-vállalásra jogosultak a képviselő-testület felhatalmazása nélkül éven túli kötelezettséget nem vállalhatnak. Nem minősül éven túli kötelezettség-vállalásnak a foglalkoztatási jogviszony létesítése, a közüzemi szerződések megkötése, valamint az olyan szerződés megkötése, ahol a kötelezettségvállaló a jogviszonyt legfeljebb 2 hónapos felmondási idővel, indokolás nélkül, a felmondáshoz kapcsolódó fizetési kötelezettség nélkül felmondhatja.</w:t>
      </w:r>
    </w:p>
    <w:p w14:paraId="546C199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D86F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10.§</w:t>
      </w:r>
    </w:p>
    <w:p w14:paraId="51CFDA3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469EC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feladatmutató alapján működési támogatásban részesülő költségvetési szervek a tényleges mutatók szerint kötelesek elszámolni a kapott támogatással. A támogatás ellenőrizhetősége érdekében a költségvetési szervek kötelesek olyan nyilvántartást vezetni, melyből egyértelműen megállapítható a feladatmutató tényleges teljesülése.</w:t>
      </w:r>
    </w:p>
    <w:p w14:paraId="14903DB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9BFA5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 költségvetési szerv a konkrét feladatmutatóhoz kapcsolódó támogatást az őt ténylegesen megilletőnél nagyobb mértékben veszi igénybe, akkor a meghaladó mérték zárolásra, a pénzmaradvány elszámolása kapcsán pedig elvonásra kerül.</w:t>
      </w:r>
    </w:p>
    <w:p w14:paraId="06E0585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9CF0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§</w:t>
      </w:r>
    </w:p>
    <w:p w14:paraId="78774B8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A5989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szervek költségvetési maradvány megállapítására </w:t>
      </w:r>
      <w:hyperlink r:id="rId9" w:history="1">
        <w:r w:rsidRPr="00082E0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államháztartásról szóló törvény</w:t>
        </w:r>
      </w:hyperlink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végrehajtásáról szóló 368/2011. (XII. 31.) Korm. rendelet (továbbiakban Ávr.) X. fejezetének 155. §-ban foglaltak az irányadók. </w:t>
      </w:r>
    </w:p>
    <w:p w14:paraId="2369933F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428D63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DCF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12. §</w:t>
      </w:r>
    </w:p>
    <w:p w14:paraId="5BC7CCF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az államháztartásról szóló 2011. évi CXCV. törvény 71. § (1) bekezdése alapján elrendeli, hogy az önkormányzati intézményhez önkormányzati biztost rendel ki, amennyiben az intézmény elismert, 30 napon túli tartozásállományának mértéke két egymást követő hónapban eléri az éves eredeti kiadási előirányzatának a 10 %-át.</w:t>
      </w:r>
    </w:p>
    <w:p w14:paraId="1B0E11E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az önkormányzati biztos kirendeléséhez kapcsolódó jogkört a Pénzügyi és Ügyrendi Bizottságra ruházza át.</w:t>
      </w:r>
    </w:p>
    <w:p w14:paraId="05D1379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4E5493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14:paraId="460F787F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8E8BF5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kiadások készpénzben történő teljesítésének esetei a házipénztárból.</w:t>
      </w:r>
    </w:p>
    <w:p w14:paraId="299C1E75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bér- és személyi jellegű kifizetések:</w:t>
      </w:r>
    </w:p>
    <w:p w14:paraId="654929EC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aa) tiszteletdíjak, jutalom, eseti megbízás,</w:t>
      </w:r>
    </w:p>
    <w:p w14:paraId="42DA1E26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ab) illetményelőleg,</w:t>
      </w:r>
    </w:p>
    <w:p w14:paraId="44C3625C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ac) közfoglalkoztatottak személyi juttatása,</w:t>
      </w:r>
    </w:p>
    <w:p w14:paraId="16A13300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elszámolási kötelezettséggel kiadott készpénzelőleg,</w:t>
      </w:r>
    </w:p>
    <w:p w14:paraId="412E36BB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belföldi-külföldi kiküldetések, helyi és helyközi utazás költségtérítése,</w:t>
      </w:r>
    </w:p>
    <w:p w14:paraId="24F67276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személygépkocsi hivatali célú használatáért fizetett költségtérítés,</w:t>
      </w:r>
    </w:p>
    <w:p w14:paraId="1D91DA22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 vásárlással kapcsolatos kiadások,</w:t>
      </w:r>
    </w:p>
    <w:p w14:paraId="7F6A05D7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alkalmazottak munkába járásának utazási költségtérítése,</w:t>
      </w:r>
    </w:p>
    <w:p w14:paraId="216F11DA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karbantartással, működtetéssel kapcsolatos kiadások,</w:t>
      </w:r>
    </w:p>
    <w:p w14:paraId="3D0C9EB4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üzemeltetési, szakmai anyagok beszerzésével kapcsolatos kiadások,</w:t>
      </w:r>
    </w:p>
    <w:p w14:paraId="2831364F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reklám- és propaganda, reprezentációs kiadások,</w:t>
      </w:r>
    </w:p>
    <w:p w14:paraId="02FD4327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és az intézmények rendezvényeivel kapcsolatos kiadások,</w:t>
      </w:r>
    </w:p>
    <w:p w14:paraId="4905E976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biztosítási díjak,</w:t>
      </w:r>
    </w:p>
    <w:p w14:paraId="02DA39DA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egyéb, nem rendszeresen előforduló céljellegű kisösszegű kifizetések,</w:t>
      </w:r>
    </w:p>
    <w:p w14:paraId="08EA0C7B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szociális- és gyermekvédelmi pénzbeli és természetbeni ellátások (pl. települési támogatás, utalvány),</w:t>
      </w:r>
    </w:p>
    <w:p w14:paraId="15ED8B94" w14:textId="77777777" w:rsidR="00082E07" w:rsidRPr="00082E07" w:rsidRDefault="00082E07" w:rsidP="00082E07">
      <w:pPr>
        <w:numPr>
          <w:ilvl w:val="0"/>
          <w:numId w:val="19"/>
        </w:num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kiadás: kis értékű egyéb gép- berendezés és felszerelési eszközök.</w:t>
      </w:r>
    </w:p>
    <w:p w14:paraId="55105C69" w14:textId="77777777" w:rsidR="00082E07" w:rsidRPr="00082E07" w:rsidRDefault="00082E07" w:rsidP="00082E07">
      <w:pPr>
        <w:tabs>
          <w:tab w:val="left" w:pos="284"/>
          <w:tab w:val="right" w:pos="42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B606D0" w14:textId="77777777" w:rsidR="00082E07" w:rsidRPr="00082E07" w:rsidRDefault="00082E07" w:rsidP="00082E07">
      <w:pPr>
        <w:numPr>
          <w:ilvl w:val="0"/>
          <w:numId w:val="15"/>
        </w:numPr>
        <w:tabs>
          <w:tab w:val="righ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készpénzben történő egyösszegű kifizetések felső határa az intézmények rendezvényeivel kapcsolatos kifizetések esetében 400.000,- Ft, az egyéb egyösszegű kifizetések felső határa 300.000,- Ft.</w:t>
      </w:r>
    </w:p>
    <w:p w14:paraId="353059D7" w14:textId="77777777" w:rsidR="00082E07" w:rsidRPr="00082E07" w:rsidRDefault="00082E07" w:rsidP="00082E07">
      <w:pPr>
        <w:tabs>
          <w:tab w:val="right" w:pos="142"/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F365C0" w14:textId="77777777" w:rsidR="00082E07" w:rsidRPr="00082E07" w:rsidRDefault="00082E07" w:rsidP="00082E07">
      <w:pPr>
        <w:numPr>
          <w:ilvl w:val="0"/>
          <w:numId w:val="15"/>
        </w:numPr>
        <w:tabs>
          <w:tab w:val="righ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(2) és (3) bekezdésében foglalt eseteken túlmenően a házipénztárból csak a polgármester és a jegyző egyedi írásbeli engedélye alapján teljesíthető készpénzfizetés.</w:t>
      </w:r>
    </w:p>
    <w:p w14:paraId="069325A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2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6186CA1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Személyi és egyéb juttatások</w:t>
      </w:r>
    </w:p>
    <w:p w14:paraId="020C4B1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9425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14. §</w:t>
      </w:r>
    </w:p>
    <w:p w14:paraId="7463CC8A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AACA69" w14:textId="77777777" w:rsidR="00082E07" w:rsidRPr="00082E07" w:rsidRDefault="00082E07" w:rsidP="00082E07">
      <w:pPr>
        <w:numPr>
          <w:ilvl w:val="0"/>
          <w:numId w:val="3"/>
        </w:num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Hivatalnál foglalkoztatott köztisztviselők vonatkozásában Abony Város Önkormányzat</w:t>
      </w:r>
      <w:r w:rsidRPr="00082E0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 15/2022. (I. 27.) számú határozata alapján a köztisztviselői illetményalap 2022.01.01-től 72.000 Ft összegben került megállapításra.</w:t>
      </w:r>
    </w:p>
    <w:p w14:paraId="3A23F6C9" w14:textId="77777777" w:rsidR="00082E07" w:rsidRPr="00082E07" w:rsidRDefault="00082E07" w:rsidP="00082E07">
      <w:pPr>
        <w:numPr>
          <w:ilvl w:val="0"/>
          <w:numId w:val="3"/>
        </w:num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2022. évre - Kttv. 234. § (3) c) pontjával összhangban – a Polgármesteri Hivatalban dolgozó felsőfokú iskolai végzettségű köztisztviselők részére az illetménykiegészítés mértékét 30%-ban, az érettségi</w:t>
      </w:r>
      <w:r w:rsidRPr="00082E0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végzettségű köztisztviselők illetménykiegészítését pedig 20%-ban határozta meg. </w:t>
      </w:r>
    </w:p>
    <w:p w14:paraId="10BF524B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4AF7C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képviselő-testület a közalkalmazottak havi illetményét Magyarország 2022. évi központi költségvetéséről szóló </w:t>
      </w:r>
      <w:bookmarkStart w:id="10" w:name="_Hlk31983300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 XC. törvény</w:t>
      </w:r>
      <w:bookmarkEnd w:id="10"/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költségvetési törvény), valamint az ágazati jogszabályokban, az egyes fizetési osztályok és fokozatokhoz rendelt minimum értékekkel egyezően határozza meg azzal, hogy a költségvetési szervek vezetői saját hatáskörben kezdeményezhetik a polgármester hozzájárulásával az adott költségvetési szerv személyi juttatások előirányzatán belüli módosításokat. Az intézményvezetők 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magasabb vezetői pótlékának mértékét jogszabály alapján a polgármester állapítja meg.</w:t>
      </w:r>
    </w:p>
    <w:p w14:paraId="128CF048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EAB187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vezetőjének illetményét kinevezéskor a képviselő-testület, egyebekben a polgármester jogosult megállapítani.</w:t>
      </w:r>
    </w:p>
    <w:p w14:paraId="1DA96ACD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72FD63" w14:textId="77777777" w:rsidR="00082E07" w:rsidRPr="00082E07" w:rsidRDefault="00082E07" w:rsidP="00082E07">
      <w:pPr>
        <w:tabs>
          <w:tab w:val="left" w:pos="426"/>
          <w:tab w:val="left" w:pos="56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(4) bekezdésekben meghatározott juttatásokon belül a költségvetési szerv vezetőjét megillető juttatásról a Polgármester jogosult dönteni. </w:t>
      </w:r>
    </w:p>
    <w:p w14:paraId="616F7A4E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B3FD26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(6)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szerveknél az illetmény, munkabér kifizetése egységesen, a dolgozó által megválasztott lakossági folyószámlára utalással történik.</w:t>
      </w:r>
    </w:p>
    <w:p w14:paraId="7003431D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2A519" w14:textId="77777777" w:rsidR="00082E07" w:rsidRPr="00082E07" w:rsidRDefault="00082E07" w:rsidP="00082E07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közfoglalkoztatottak esetében, a közfoglalkoztatotti bér megfizetése, a közfoglalkoztatott választása szerint az általa megválasztott lakossági folyószámlára utalással, vagy készpénzben történik.</w:t>
      </w:r>
    </w:p>
    <w:p w14:paraId="59F489C5" w14:textId="77777777" w:rsidR="00082E07" w:rsidRPr="00082E07" w:rsidRDefault="00082E07" w:rsidP="00082E07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634AB" w14:textId="77777777" w:rsidR="00082E07" w:rsidRPr="00082E07" w:rsidRDefault="00082E07" w:rsidP="00082E07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illetmény/munkabér utalásáról úgy kell gondoskodni, hogy az minden hónap 5. napján – amennyiben az munkaszüneti napra esik, az azt megelőző munkanapon – a munkavállaló számláján jóváírásra kerüljön. Amennyiben az arra jogosult a készpénzben történő felvételt választotta, úgy a közfoglalkoztatási bér felvételére a tárgy hónapot követő hó 5. napján – ha az munkaszüneti napra esik, az azt megelőző munkanapon – van lehetőség. </w:t>
      </w:r>
    </w:p>
    <w:p w14:paraId="272F3F64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FACCD" w14:textId="77777777" w:rsidR="00082E07" w:rsidRPr="00082E07" w:rsidRDefault="00082E07" w:rsidP="00082E07">
      <w:pPr>
        <w:numPr>
          <w:ilvl w:val="0"/>
          <w:numId w:val="2"/>
        </w:num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és a külső bizottsági tagok tiszteletdíját az érintettek választásától függően számlára történő átutalással, vagy készpénzben kell kifizetni. A tiszteletdíj átutalásáról úgy kell gondoskodni, hogy az a tárgy hónapot követő hó 10. napján – ha az munkaszüneti napra esik, az azt megelőző munkanapon – a jogosult számláján jóváírásra kerüljön. Amennyiben az arra jogosult a készpénzben történő felvételt választotta, úgy a tiszteletdíj felvételére a tárgy hónapot követő hó 10. napján – ha az munkaszüneti napra esik, az azt megelőző munkanapon – van lehetőség. </w:t>
      </w:r>
    </w:p>
    <w:p w14:paraId="3AB52DA2" w14:textId="77777777" w:rsidR="00082E07" w:rsidRPr="00082E07" w:rsidRDefault="00082E07" w:rsidP="00082E07">
      <w:pPr>
        <w:tabs>
          <w:tab w:val="left" w:pos="426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46EA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36BFF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14:paraId="5D6FF7E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6D641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A képviselő-testület a közalkalmazottakat megillető kötelező pótlékok mértékét a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törvényben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illetőleg a közalkalmazottakra irányadó ágazati jogszabályban meghatározott minimum összegben állapítja meg.</w:t>
      </w:r>
    </w:p>
    <w:p w14:paraId="6ED633F5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A942E9F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Nem tartozik az (1) bekezdés hatálya alá a </w:t>
      </w:r>
      <w:bookmarkStart w:id="11" w:name="_Hlk31982349"/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magasabb vezetői pótlék</w:t>
      </w:r>
      <w:bookmarkEnd w:id="11"/>
      <w:r w:rsidRPr="00082E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melynek megállapítására a jelen Rendelet 14. § (3) bekezdésében foglalt szabályokat kell alkalmazni.</w:t>
      </w:r>
    </w:p>
    <w:p w14:paraId="11CD63E7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F7E5C1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A01A5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16. §</w:t>
      </w:r>
    </w:p>
    <w:p w14:paraId="021FBE6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8F2E7" w14:textId="77777777" w:rsidR="00082E07" w:rsidRPr="00082E07" w:rsidRDefault="00082E07" w:rsidP="00082E07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köztisztviselők és közszolgálati ügykezelők cafetéria-juttatásának 2022. évi mértékét a Kttv. 151. § (1), valamint a költségvetési törvény 61.§ (4) bekezdésében meghatározott mértékben Br. 360.000 Ft/fő/év összegben állapítja meg.</w:t>
      </w:r>
    </w:p>
    <w:p w14:paraId="1BEB4E3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23F9E8" w14:textId="77777777" w:rsidR="00082E07" w:rsidRPr="00082E07" w:rsidRDefault="00082E07" w:rsidP="00082E07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bekezdésben meghatározott foglalkoztatott (továbbiakban: foglalkoztatott) az ott megjelölt juttatás igénybevételéről a Rendelet hatálybalépését követő legkésőbb 8 napon belül, illetve a jogviszony létesítésekor, vagy az áthelyezéskor nyilatkozik, s ezt a nyilatkozatot 2022-ban legfeljebb egyszer, a 2022. június 14-ig benyújtott írásbeli kérelem alapján 2022. július 1-től kezdődően módosíthatja. </w:t>
      </w:r>
    </w:p>
    <w:p w14:paraId="58370B07" w14:textId="77777777" w:rsidR="00082E07" w:rsidRPr="00082E07" w:rsidRDefault="00082E07" w:rsidP="00082E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AEEBE6" w14:textId="77777777" w:rsidR="00082E07" w:rsidRPr="00082E07" w:rsidRDefault="00082E07" w:rsidP="00082E07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14. § (6) bekezdésében meghatározott foglalkoztatotti körben költségvetési törvény 58. § (5) bekezdése alapján a fizetési számlához kapcsolódóan az egy foglalkoztatottnak havonta adandó bankszámla-hozzájárulás mértéke a 2022. évben 1.000 forint, melynek kifizetése 2022. november hónapban egy összegben történik. </w:t>
      </w:r>
    </w:p>
    <w:p w14:paraId="1B9CC70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BFD4E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17. §</w:t>
      </w:r>
    </w:p>
    <w:p w14:paraId="5D81882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5132CF" w14:textId="77777777" w:rsidR="00082E07" w:rsidRPr="00082E07" w:rsidRDefault="00082E07" w:rsidP="00082E07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által az Abony Város Roma Nemzetiségi Önkormányzata (továbbiakban: nemzetiségi önkormányzat) részére jóváhagyott általános működési támogatást az önkormányzat és a nemzetiségi önkormányzat között létrejött együttműködési megállapodásban rögzítettek szerint kell átutalni.</w:t>
      </w:r>
    </w:p>
    <w:p w14:paraId="3F170598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E5C40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és a nemzetiségi önkormányzat között létrejött együttműködési megállapodásban rögzítettek alapján a nemzetiségi önkormányzat részére természetben biztosítandó anyagok, eszközök és szolgáltatások fedezetét a</w:t>
      </w:r>
      <w:r w:rsidR="0005755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Abonyi Polgármesteri Hivatal költségvetésének dologi kiadási előirányzata tartalmazza.</w:t>
      </w:r>
    </w:p>
    <w:p w14:paraId="006600C2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37CF8B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Előirányzat felhasználás és módosítás</w:t>
      </w:r>
    </w:p>
    <w:p w14:paraId="4C21E2C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051DD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18. §</w:t>
      </w:r>
    </w:p>
    <w:p w14:paraId="1E56BA7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3D3125" w14:textId="77777777" w:rsidR="00082E07" w:rsidRPr="00082E07" w:rsidRDefault="00082E07" w:rsidP="00082E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jóváhagyott kiemelt kiadási előirányzatok közötti átcsoportosítás jogát 5 000 000 Ft összeghatárig a polgármesterre átruházza. Egyéb esetekben a képviselő-testület a kiemelt kiadási előirányzatok közötti átcsoportosítás jogát fenntartja magának.</w:t>
      </w:r>
    </w:p>
    <w:p w14:paraId="469302D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E137B2" w14:textId="77777777" w:rsidR="00082E07" w:rsidRPr="00082E07" w:rsidRDefault="00082E07" w:rsidP="00082E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jóváhagyott kiemelt bevételi előirányzatokon belül az átcsoportosítás jogát 5 000 000 Ft összeghatárig a polgármesterre átruházza. Egyéb esetekben a képviselő-testület a bevételi előirányzatokon belüli átcsoportosítás jogát fenntartja magának.</w:t>
      </w:r>
    </w:p>
    <w:p w14:paraId="2B226901" w14:textId="77777777" w:rsidR="00082E07" w:rsidRPr="00082E07" w:rsidRDefault="00082E07" w:rsidP="00082E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(1)-(2) bekezdésekben foglalt átcsoportosításokról a polgármester beszámol és kezdeményezi a rendeletet módosítását évente legalább három alkalommal: 2022. június 30-ig, 2022. október 31-ig, és 2023. február 28-ig.</w:t>
      </w:r>
      <w:r w:rsidRPr="00082E07" w:rsidDel="001E7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2230DD3" w14:textId="77777777" w:rsidR="00082E07" w:rsidRPr="00082E07" w:rsidRDefault="00082E07" w:rsidP="00082E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D635E9" w14:textId="77777777" w:rsidR="00082E07" w:rsidRPr="00082E07" w:rsidRDefault="00082E07" w:rsidP="00082E0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Osztály az évközi előirányzat-módosításokról köteles naprakész nyilvántartást vezetni.</w:t>
      </w:r>
    </w:p>
    <w:p w14:paraId="35DF18D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AC7D66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 §</w:t>
      </w:r>
    </w:p>
    <w:p w14:paraId="6F79FEE4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4753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szervek előirányzatok feletti döntési jogosultsága a jogszabályi kereteken belül előirányzat-felhasználásra, illetve kiemelt előirányzatokon belüli előirányzat-módosításra terjed ki.</w:t>
      </w:r>
    </w:p>
    <w:p w14:paraId="15820A6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D63DE7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 személyi juttatás előirányzatát csak a Képviselő-testület által jóváhagyott többletfeladatok esetén lehet növelni. </w:t>
      </w:r>
    </w:p>
    <w:p w14:paraId="0E11A60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1A3B1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feladat elmaradásából származó - személyi és dologi - megtakarítások felhasználására csak a képviselő-testület engedélyével kerülhet sor.</w:t>
      </w:r>
    </w:p>
    <w:p w14:paraId="4759F38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0E0DD95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költségvetési szervek személyi juttatás előirányzat maradványának felhasználására, annak terhére kötelezettség vállalásra, képviselő-testület jóváhagyását követően kerülhet sor. </w:t>
      </w:r>
    </w:p>
    <w:p w14:paraId="2DA17EE9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Nevesített hatáskörök</w:t>
      </w:r>
    </w:p>
    <w:p w14:paraId="278E8C0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9FE60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18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783E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§</w:t>
      </w:r>
    </w:p>
    <w:p w14:paraId="319D644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1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1CECC1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a Rendeletben jóváhagyott önkormányzati előirányzatok felhasználására vonatkozó döntés jogát a felhasználásra vonatkozó döntés egyedi értékét tekintve</w:t>
      </w:r>
    </w:p>
    <w:p w14:paraId="36B396B5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bruttó 5.000.000 Ft-ig a Polgármesterre, </w:t>
      </w:r>
    </w:p>
    <w:p w14:paraId="22A97B7E" w14:textId="77777777" w:rsidR="00082E07" w:rsidRPr="00082E07" w:rsidRDefault="00082E07" w:rsidP="00082E07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5.000.001 Ft - 10.000.000 Ft-ig a Pénzügyi és Ügyrendi Bizottságra</w:t>
      </w:r>
    </w:p>
    <w:p w14:paraId="5AF34D2A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ruházza át. </w:t>
      </w:r>
    </w:p>
    <w:p w14:paraId="42E42D88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B39C1D" w14:textId="77777777" w:rsidR="00082E07" w:rsidRPr="00082E07" w:rsidRDefault="00082E07" w:rsidP="00082E07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általános tartalék felhasználására vonatkozó döntés jogát esetenként bruttó 5.000.000 Ft összeghatárig a Polgármesterre, bruttó 5.000.001 Ft -tól 10.000.000 Ft összeghatárig pedig a Pénzügyi és Ügyrendi Bizottságra ruházza át. </w:t>
      </w:r>
    </w:p>
    <w:p w14:paraId="7378D8FA" w14:textId="77777777" w:rsidR="00082E07" w:rsidRPr="00082E07" w:rsidRDefault="00082E07" w:rsidP="00082E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8E3DB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BA3E46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21.</w:t>
      </w:r>
      <w:r w:rsidRPr="00082E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14:paraId="60F3C4B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D9C2A" w14:textId="77777777" w:rsidR="00082E07" w:rsidRPr="00082E07" w:rsidRDefault="00082E07" w:rsidP="00082E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20. §-ban foglalt értékhatárra tekintet nélkül a Polgármesterre ruházza át:</w:t>
      </w:r>
    </w:p>
    <w:p w14:paraId="24ECA3EB" w14:textId="77777777" w:rsidR="00082E07" w:rsidRPr="00082E07" w:rsidRDefault="00082E07" w:rsidP="00082E07">
      <w:p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592BBE" w14:textId="77777777" w:rsidR="00082E07" w:rsidRPr="00082E07" w:rsidRDefault="00082E07" w:rsidP="00082E0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védelmi feladatok, valamint</w:t>
      </w:r>
    </w:p>
    <w:p w14:paraId="68EFD96F" w14:textId="77777777" w:rsidR="00082E07" w:rsidRPr="00082E07" w:rsidRDefault="00082E07" w:rsidP="00082E0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szervek tervezett karbantartások (Abokom Közhasznú Nonprofit Kft-vel rögzítettek szerint) keretösszegek felhasználási jogkörét. </w:t>
      </w:r>
    </w:p>
    <w:p w14:paraId="5475671E" w14:textId="77777777" w:rsidR="00082E07" w:rsidRPr="00082E07" w:rsidRDefault="00082E07" w:rsidP="00082E0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01C40A" w14:textId="77777777" w:rsidR="00082E07" w:rsidRPr="00082E07" w:rsidRDefault="00082E07" w:rsidP="00082E0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CA7AD0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§</w:t>
      </w:r>
    </w:p>
    <w:p w14:paraId="47D66CD5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819F71B" w14:textId="77777777" w:rsidR="00082E07" w:rsidRPr="00082E07" w:rsidRDefault="00082E07" w:rsidP="00082E07">
      <w:pPr>
        <w:numPr>
          <w:ilvl w:val="0"/>
          <w:numId w:val="18"/>
        </w:numPr>
        <w:tabs>
          <w:tab w:val="left" w:pos="0"/>
          <w:tab w:val="center" w:pos="63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az önkormányzat átmenetileg szabad pénzeszközeit – ideértve a célhoz kötött, a felhasználásig átmenetileg szabad forrásokat is – az önkormányzat számlavezető pénzintézeténél betétként lekösse.</w:t>
      </w:r>
    </w:p>
    <w:p w14:paraId="67298479" w14:textId="77777777" w:rsidR="00082E07" w:rsidRPr="00082E07" w:rsidRDefault="00082E07" w:rsidP="00082E07">
      <w:pPr>
        <w:tabs>
          <w:tab w:val="left" w:pos="0"/>
          <w:tab w:val="center" w:pos="630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029A" w14:textId="77777777" w:rsidR="00082E07" w:rsidRPr="00082E07" w:rsidRDefault="00082E07" w:rsidP="00082E07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átmeneti likviditási problémák esetén visszapótlási kötelezettség előírása mellett engedélyezze a szabad pénzeszközök felhasználását.</w:t>
      </w:r>
    </w:p>
    <w:p w14:paraId="338CB652" w14:textId="77777777" w:rsidR="00082E07" w:rsidRPr="00082E07" w:rsidRDefault="00082E07" w:rsidP="00082E07">
      <w:pPr>
        <w:tabs>
          <w:tab w:val="left" w:pos="0"/>
          <w:tab w:val="center" w:pos="63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3B429A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6ED7A" w14:textId="77777777" w:rsidR="00082E07" w:rsidRPr="00082E07" w:rsidRDefault="00082E07" w:rsidP="00082E07">
      <w:pPr>
        <w:tabs>
          <w:tab w:val="left" w:pos="284"/>
          <w:tab w:val="left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§</w:t>
      </w:r>
    </w:p>
    <w:p w14:paraId="718151DC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2E5E6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üzemeltetésre, használatra átadott vagyontárgyakhoz kapcsolódó felújítási, felhalmozási előirányzat felhasználására csak az önkormányzat erre vonatkozó, előzetes egyetértő írásbeli nyilatkozata alapján van lehetőség. A felhasználásra irányuló javaslatot szakmai indoklással és a felmerülő kiadásokkal együtt az üzemeltető köteles legkésőbb 2022. május 10-ig a Polgármesterhez eljuttatni. </w:t>
      </w:r>
    </w:p>
    <w:p w14:paraId="52E79A0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A0C38B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E86CDD" w14:textId="77777777" w:rsidR="00082E07" w:rsidRPr="00082E07" w:rsidRDefault="00082E07" w:rsidP="00082E0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Záró rendelkezések</w:t>
      </w:r>
    </w:p>
    <w:p w14:paraId="2CA556D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00656B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 §</w:t>
      </w:r>
    </w:p>
    <w:p w14:paraId="503F9D60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00" w:lineRule="exact"/>
        <w:ind w:left="425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54E1B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Ez a rendelet a kihirdetését követő napon lép hatályba azzal, hogy rendelkezéseit 2022. január 1-től kell alkalmazni.</w:t>
      </w:r>
    </w:p>
    <w:p w14:paraId="1C1240AC" w14:textId="77777777" w:rsidR="00082E07" w:rsidRPr="00082E07" w:rsidRDefault="00082E07" w:rsidP="00082E0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január 1. és a kihirdetés időpontja közötti időszakban elszámolt bevételekre és teljesített kiadásokra jelen rendelet előirányzatai biztosítanak fedezetet.</w:t>
      </w:r>
    </w:p>
    <w:p w14:paraId="0347B85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6A6E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ED136D" w14:textId="77777777" w:rsidR="00082E07" w:rsidRPr="00082E07" w:rsidRDefault="00082E07" w:rsidP="0008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Abony Város Önkormányzat Képviselő-testületének 2022. február 15-én megtartott ülésén.</w:t>
      </w:r>
    </w:p>
    <w:p w14:paraId="750F3FF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510C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31E22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BF05E2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Gáspár Anita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Pető Zsolt</w:t>
      </w:r>
    </w:p>
    <w:p w14:paraId="13517CA8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</w:t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polgármester</w:t>
      </w:r>
    </w:p>
    <w:p w14:paraId="3827EC6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62906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80CF0D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Kihirdetve: Abony, 2022. február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</w:p>
    <w:p w14:paraId="239419F0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3DB8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F9FE53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</w:t>
      </w:r>
    </w:p>
    <w:p w14:paraId="029E6AAE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E0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26F555A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A23C1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A8D95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069199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0CA02F" w14:textId="77777777" w:rsidR="00082E07" w:rsidRPr="00082E07" w:rsidRDefault="00082E07" w:rsidP="00082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8D371" w14:textId="46478C35" w:rsidR="00894A63" w:rsidRPr="00894A63" w:rsidRDefault="00894A63" w:rsidP="00894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94A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 Város Önkormányzata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894A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évi költségvetéséről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rendeletének egységes szerkezetbe foglalása megtörtént az alábbi módosító önkormányzati rendelet</w:t>
      </w:r>
      <w:r w:rsidR="00494BDF">
        <w:rPr>
          <w:rFonts w:ascii="Times New Roman" w:eastAsia="Times New Roman" w:hAnsi="Times New Roman" w:cs="Times New Roman"/>
          <w:sz w:val="24"/>
          <w:szCs w:val="24"/>
          <w:lang w:eastAsia="hu-HU"/>
        </w:rPr>
        <w:t>ekkel</w:t>
      </w:r>
      <w:r w:rsidRPr="00894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0E246208" w14:textId="77777777" w:rsidR="00894A63" w:rsidRPr="00894A63" w:rsidRDefault="00894A63" w:rsidP="00894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CC093" w14:textId="41DAA9B7" w:rsidR="00894A63" w:rsidRPr="00494BDF" w:rsidRDefault="00894A63" w:rsidP="00894A6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bookmarkStart w:id="12" w:name="_Hlk52185990"/>
      <w:r w:rsidRPr="00894A63">
        <w:rPr>
          <w:rFonts w:ascii="Times New Roman" w:hAnsi="Times New Roman" w:cs="Times New Roman"/>
          <w:sz w:val="24"/>
          <w:szCs w:val="24"/>
        </w:rPr>
        <w:t>Abony Város Önkormányzat Képviselő-testületének 9/2022. (V.27.) önkormányzati rendelete</w:t>
      </w:r>
    </w:p>
    <w:p w14:paraId="7CADB0DC" w14:textId="4998EE52" w:rsidR="00494BDF" w:rsidRPr="00894A63" w:rsidRDefault="00494BDF" w:rsidP="00494BD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494BDF">
        <w:rPr>
          <w:rFonts w:ascii="Times New Roman" w:hAnsi="Times New Roman" w:cs="Times New Roman"/>
          <w:sz w:val="24"/>
          <w:szCs w:val="24"/>
        </w:rPr>
        <w:t>Abony Város Önkormányzat Képviselő-testületének 15/2022. (VIII.26.) önkormányzati rendelete</w:t>
      </w:r>
      <w:bookmarkEnd w:id="12"/>
    </w:p>
    <w:sectPr w:rsidR="00494BDF" w:rsidRPr="00894A63" w:rsidSect="00082E0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98263" w14:textId="77777777" w:rsidR="00E35FDC" w:rsidRDefault="00E35FDC" w:rsidP="00082E07">
      <w:pPr>
        <w:spacing w:after="0" w:line="240" w:lineRule="auto"/>
      </w:pPr>
      <w:r>
        <w:separator/>
      </w:r>
    </w:p>
  </w:endnote>
  <w:endnote w:type="continuationSeparator" w:id="0">
    <w:p w14:paraId="0FD3A00F" w14:textId="77777777" w:rsidR="00E35FDC" w:rsidRDefault="00E35FDC" w:rsidP="0008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595968"/>
      <w:docPartObj>
        <w:docPartGallery w:val="Page Numbers (Bottom of Page)"/>
        <w:docPartUnique/>
      </w:docPartObj>
    </w:sdtPr>
    <w:sdtEndPr/>
    <w:sdtContent>
      <w:p w14:paraId="3E175AF1" w14:textId="2B5E48C2" w:rsidR="00082E07" w:rsidRDefault="00082E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74">
          <w:rPr>
            <w:noProof/>
          </w:rPr>
          <w:t>2</w:t>
        </w:r>
        <w:r>
          <w:fldChar w:fldCharType="end"/>
        </w:r>
      </w:p>
    </w:sdtContent>
  </w:sdt>
  <w:p w14:paraId="2108A978" w14:textId="77777777" w:rsidR="00082E07" w:rsidRDefault="00082E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A5DA" w14:textId="77777777" w:rsidR="00E35FDC" w:rsidRDefault="00E35FDC" w:rsidP="00082E07">
      <w:pPr>
        <w:spacing w:after="0" w:line="240" w:lineRule="auto"/>
      </w:pPr>
      <w:r>
        <w:separator/>
      </w:r>
    </w:p>
  </w:footnote>
  <w:footnote w:type="continuationSeparator" w:id="0">
    <w:p w14:paraId="78E0A88D" w14:textId="77777777" w:rsidR="00E35FDC" w:rsidRDefault="00E35FDC" w:rsidP="00082E07">
      <w:pPr>
        <w:spacing w:after="0" w:line="240" w:lineRule="auto"/>
      </w:pPr>
      <w:r>
        <w:continuationSeparator/>
      </w:r>
    </w:p>
  </w:footnote>
  <w:footnote w:id="1">
    <w:p w14:paraId="62932AD1" w14:textId="1D849614" w:rsidR="00B3463A" w:rsidRDefault="00B3463A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bookmarkStart w:id="2" w:name="_Hlk106653027"/>
      <w:r w:rsidRPr="00B3463A">
        <w:rPr>
          <w:rFonts w:ascii="Times New Roman" w:hAnsi="Times New Roman" w:cs="Times New Roman"/>
        </w:rPr>
        <w:t xml:space="preserve">Módosította: </w:t>
      </w:r>
      <w:bookmarkStart w:id="3" w:name="_Hlk98950842"/>
      <w:r w:rsidRPr="00B3463A">
        <w:rPr>
          <w:rFonts w:ascii="Times New Roman" w:hAnsi="Times New Roman" w:cs="Times New Roman"/>
        </w:rPr>
        <w:t xml:space="preserve">Abony Város Önkormányzat Képviselő-testületének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>/2022. (V.27.) önkormányzati rendelete 1. §</w:t>
      </w:r>
      <w:r>
        <w:rPr>
          <w:rFonts w:ascii="Times New Roman" w:hAnsi="Times New Roman" w:cs="Times New Roman"/>
        </w:rPr>
        <w:t xml:space="preserve"> (1)</w:t>
      </w:r>
      <w:r w:rsidRPr="00B3463A">
        <w:rPr>
          <w:rFonts w:ascii="Times New Roman" w:hAnsi="Times New Roman" w:cs="Times New Roman"/>
        </w:rPr>
        <w:t>.</w:t>
      </w:r>
      <w:bookmarkEnd w:id="2"/>
      <w:bookmarkEnd w:id="3"/>
    </w:p>
    <w:p w14:paraId="77109F07" w14:textId="53B1BE5C" w:rsidR="00F26715" w:rsidRDefault="00F26715">
      <w:pPr>
        <w:pStyle w:val="Lbjegyzetszveg"/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>) önkormányzati rendelete 1. §</w:t>
      </w:r>
      <w:r>
        <w:rPr>
          <w:rFonts w:ascii="Times New Roman" w:hAnsi="Times New Roman" w:cs="Times New Roman"/>
        </w:rPr>
        <w:t xml:space="preserve"> (1)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  <w:footnote w:id="2">
    <w:p w14:paraId="44FC1D3B" w14:textId="455230A4" w:rsidR="00114AAA" w:rsidRDefault="00114AAA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3463A">
        <w:rPr>
          <w:rFonts w:ascii="Times New Roman" w:hAnsi="Times New Roman" w:cs="Times New Roman"/>
        </w:rPr>
        <w:t>Módosította: Abony Város Önkormányzat Képviselő-testületé</w:t>
      </w:r>
      <w:r w:rsidR="00F26715">
        <w:rPr>
          <w:rFonts w:ascii="Times New Roman" w:hAnsi="Times New Roman" w:cs="Times New Roman"/>
        </w:rPr>
        <w:t>nek</w:t>
      </w:r>
      <w:r w:rsidRPr="00B34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>/2022. (V.27.) önkormányzati rendelete 1.</w:t>
      </w:r>
      <w:r w:rsidR="00F26715">
        <w:rPr>
          <w:rFonts w:ascii="Times New Roman" w:hAnsi="Times New Roman" w:cs="Times New Roman"/>
        </w:rPr>
        <w:t xml:space="preserve"> </w:t>
      </w:r>
      <w:r w:rsidRPr="00B3463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(2)</w:t>
      </w:r>
    </w:p>
    <w:p w14:paraId="5025FBFD" w14:textId="6205075C" w:rsidR="00F26715" w:rsidRDefault="00F26715">
      <w:pPr>
        <w:pStyle w:val="Lbjegyzetszveg"/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>) önkormányzati rendelete 1. §</w:t>
      </w:r>
      <w:r>
        <w:rPr>
          <w:rFonts w:ascii="Times New Roman" w:hAnsi="Times New Roman" w:cs="Times New Roman"/>
        </w:rPr>
        <w:t xml:space="preserve"> (2)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  <w:footnote w:id="3">
    <w:p w14:paraId="59BF4507" w14:textId="509A8061" w:rsidR="00114AAA" w:rsidRDefault="00114AAA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 xml:space="preserve">/2022. (V.27.)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(1)</w:t>
      </w:r>
    </w:p>
    <w:p w14:paraId="4649C5BD" w14:textId="4EB07C38" w:rsidR="00494BDF" w:rsidRDefault="00494BDF">
      <w:pPr>
        <w:pStyle w:val="Lbjegyzetszveg"/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 xml:space="preserve">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(1)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  <w:footnote w:id="4">
    <w:p w14:paraId="5097CE96" w14:textId="5FDF098B" w:rsidR="00494BDF" w:rsidRDefault="00C41C6B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9</w:t>
      </w:r>
      <w:r w:rsidRPr="00B3463A">
        <w:rPr>
          <w:rFonts w:ascii="Times New Roman" w:hAnsi="Times New Roman" w:cs="Times New Roman"/>
        </w:rPr>
        <w:t xml:space="preserve">/2022. (V.27.)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(2)</w:t>
      </w:r>
    </w:p>
    <w:p w14:paraId="0A7DF6B6" w14:textId="1D0A4568" w:rsidR="00494BDF" w:rsidRPr="00494BDF" w:rsidRDefault="00494BDF">
      <w:pPr>
        <w:pStyle w:val="Lbjegyzetszveg"/>
        <w:rPr>
          <w:rFonts w:ascii="Times New Roman" w:hAnsi="Times New Roman" w:cs="Times New Roman"/>
        </w:rPr>
      </w:pPr>
      <w:r w:rsidRPr="00B3463A">
        <w:rPr>
          <w:rFonts w:ascii="Times New Roman" w:hAnsi="Times New Roman" w:cs="Times New Roman"/>
        </w:rPr>
        <w:t xml:space="preserve">Módosította: Abony Város Önkormányzat Képviselő-testületének </w:t>
      </w:r>
      <w:r>
        <w:rPr>
          <w:rFonts w:ascii="Times New Roman" w:hAnsi="Times New Roman" w:cs="Times New Roman"/>
        </w:rPr>
        <w:t>15</w:t>
      </w:r>
      <w:r w:rsidRPr="00B3463A">
        <w:rPr>
          <w:rFonts w:ascii="Times New Roman" w:hAnsi="Times New Roman" w:cs="Times New Roman"/>
        </w:rPr>
        <w:t>/2022. (V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6.</w:t>
      </w:r>
      <w:r w:rsidRPr="00B3463A">
        <w:rPr>
          <w:rFonts w:ascii="Times New Roman" w:hAnsi="Times New Roman" w:cs="Times New Roman"/>
        </w:rPr>
        <w:t xml:space="preserve">) önkormányzati rendelete </w:t>
      </w:r>
      <w:r>
        <w:rPr>
          <w:rFonts w:ascii="Times New Roman" w:hAnsi="Times New Roman" w:cs="Times New Roman"/>
        </w:rPr>
        <w:t>2</w:t>
      </w:r>
      <w:r w:rsidRPr="00B3463A">
        <w:rPr>
          <w:rFonts w:ascii="Times New Roman" w:hAnsi="Times New Roman" w:cs="Times New Roman"/>
        </w:rPr>
        <w:t>. §</w:t>
      </w:r>
      <w:r>
        <w:rPr>
          <w:rFonts w:ascii="Times New Roman" w:hAnsi="Times New Roman" w:cs="Times New Roman"/>
        </w:rPr>
        <w:t xml:space="preserve"> (2)</w:t>
      </w:r>
      <w:r w:rsidRPr="00B3463A">
        <w:rPr>
          <w:rFonts w:ascii="Times New Roman" w:hAnsi="Times New Roman" w:cs="Times New Roman"/>
        </w:rPr>
        <w:t>. Hatályos: 2022. V</w:t>
      </w:r>
      <w:r>
        <w:rPr>
          <w:rFonts w:ascii="Times New Roman" w:hAnsi="Times New Roman" w:cs="Times New Roman"/>
        </w:rPr>
        <w:t>III</w:t>
      </w:r>
      <w:r w:rsidRPr="00B3463A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7</w:t>
      </w:r>
      <w:r w:rsidRPr="00B3463A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5DE"/>
    <w:multiLevelType w:val="hybridMultilevel"/>
    <w:tmpl w:val="8D4E78F2"/>
    <w:lvl w:ilvl="0" w:tplc="0A9A0C24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/>
      </w:rPr>
    </w:lvl>
    <w:lvl w:ilvl="1" w:tplc="4F20F898">
      <w:start w:val="1"/>
      <w:numFmt w:val="decimal"/>
      <w:lvlText w:val="(%2)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1B15DEC"/>
    <w:multiLevelType w:val="hybridMultilevel"/>
    <w:tmpl w:val="0F906852"/>
    <w:lvl w:ilvl="0" w:tplc="A20E85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85EC4"/>
    <w:multiLevelType w:val="hybridMultilevel"/>
    <w:tmpl w:val="79BA7B5A"/>
    <w:lvl w:ilvl="0" w:tplc="DA34B7B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4334"/>
    <w:multiLevelType w:val="hybridMultilevel"/>
    <w:tmpl w:val="A25AF154"/>
    <w:lvl w:ilvl="0" w:tplc="8BF470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60"/>
    <w:multiLevelType w:val="hybridMultilevel"/>
    <w:tmpl w:val="6988137A"/>
    <w:lvl w:ilvl="0" w:tplc="FFFFFFFF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D74599"/>
    <w:multiLevelType w:val="hybridMultilevel"/>
    <w:tmpl w:val="BCD4AAB2"/>
    <w:lvl w:ilvl="0" w:tplc="DE08983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161A"/>
    <w:multiLevelType w:val="hybridMultilevel"/>
    <w:tmpl w:val="D0F85B92"/>
    <w:lvl w:ilvl="0" w:tplc="B77C9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2444760"/>
    <w:multiLevelType w:val="hybridMultilevel"/>
    <w:tmpl w:val="1336415A"/>
    <w:lvl w:ilvl="0" w:tplc="39561C38">
      <w:start w:val="4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7D83892"/>
    <w:multiLevelType w:val="hybridMultilevel"/>
    <w:tmpl w:val="F09C527E"/>
    <w:lvl w:ilvl="0" w:tplc="37923E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2F3B"/>
    <w:multiLevelType w:val="hybridMultilevel"/>
    <w:tmpl w:val="A1FA5D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D4F"/>
    <w:multiLevelType w:val="hybridMultilevel"/>
    <w:tmpl w:val="6988137A"/>
    <w:lvl w:ilvl="0" w:tplc="81B0B5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D344AA"/>
    <w:multiLevelType w:val="hybridMultilevel"/>
    <w:tmpl w:val="E85497CA"/>
    <w:lvl w:ilvl="0" w:tplc="B77C9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3721"/>
    <w:multiLevelType w:val="hybridMultilevel"/>
    <w:tmpl w:val="262A6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DEF"/>
    <w:multiLevelType w:val="hybridMultilevel"/>
    <w:tmpl w:val="D862D198"/>
    <w:lvl w:ilvl="0" w:tplc="A978FB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4228E"/>
    <w:multiLevelType w:val="hybridMultilevel"/>
    <w:tmpl w:val="8EB09B2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4469"/>
    <w:multiLevelType w:val="hybridMultilevel"/>
    <w:tmpl w:val="F8C8CC9A"/>
    <w:lvl w:ilvl="0" w:tplc="B61E4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6156F1C"/>
    <w:multiLevelType w:val="hybridMultilevel"/>
    <w:tmpl w:val="CDB40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34CB0"/>
    <w:multiLevelType w:val="hybridMultilevel"/>
    <w:tmpl w:val="75FE125E"/>
    <w:lvl w:ilvl="0" w:tplc="C168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621CC"/>
    <w:multiLevelType w:val="hybridMultilevel"/>
    <w:tmpl w:val="AB0691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213C"/>
    <w:multiLevelType w:val="hybridMultilevel"/>
    <w:tmpl w:val="4FF03D38"/>
    <w:lvl w:ilvl="0" w:tplc="363E5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1930"/>
    <w:multiLevelType w:val="hybridMultilevel"/>
    <w:tmpl w:val="3570541A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21"/>
  </w:num>
  <w:num w:numId="8">
    <w:abstractNumId w:val="10"/>
  </w:num>
  <w:num w:numId="9">
    <w:abstractNumId w:val="8"/>
  </w:num>
  <w:num w:numId="10">
    <w:abstractNumId w:val="19"/>
  </w:num>
  <w:num w:numId="11">
    <w:abstractNumId w:val="5"/>
  </w:num>
  <w:num w:numId="12">
    <w:abstractNumId w:val="9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20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07"/>
    <w:rsid w:val="0005755C"/>
    <w:rsid w:val="00082E07"/>
    <w:rsid w:val="00114AAA"/>
    <w:rsid w:val="001E5DD4"/>
    <w:rsid w:val="002004E4"/>
    <w:rsid w:val="0043450A"/>
    <w:rsid w:val="00494BDF"/>
    <w:rsid w:val="005104C9"/>
    <w:rsid w:val="0057143A"/>
    <w:rsid w:val="005C2F28"/>
    <w:rsid w:val="00894A63"/>
    <w:rsid w:val="00B3463A"/>
    <w:rsid w:val="00C41C6B"/>
    <w:rsid w:val="00DE799B"/>
    <w:rsid w:val="00E35FDC"/>
    <w:rsid w:val="00F26715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CC8"/>
  <w15:chartTrackingRefBased/>
  <w15:docId w15:val="{AC8BF718-F4C8-4711-A393-5D5B888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2E07"/>
  </w:style>
  <w:style w:type="paragraph" w:styleId="llb">
    <w:name w:val="footer"/>
    <w:basedOn w:val="Norml"/>
    <w:link w:val="llbChar"/>
    <w:uiPriority w:val="99"/>
    <w:unhideWhenUsed/>
    <w:rsid w:val="0008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2E0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463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463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463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1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7AF8-0D54-4B5D-8BAE-A71C4CC4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23490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dcterms:created xsi:type="dcterms:W3CDTF">2023-03-14T14:00:00Z</dcterms:created>
  <dcterms:modified xsi:type="dcterms:W3CDTF">2023-03-14T14:00:00Z</dcterms:modified>
</cp:coreProperties>
</file>